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D8" w:rsidRPr="009B1470" w:rsidRDefault="00A771D8" w:rsidP="00A771D8">
      <w:pPr>
        <w:pStyle w:val="Heading2"/>
        <w:numPr>
          <w:ilvl w:val="0"/>
          <w:numId w:val="0"/>
        </w:numPr>
        <w:jc w:val="center"/>
        <w:rPr>
          <w:lang w:val="fr-CA"/>
        </w:rPr>
      </w:pPr>
      <w:bookmarkStart w:id="0" w:name="_Toc44418131"/>
      <w:bookmarkStart w:id="1" w:name="_Toc87454907"/>
      <w:r>
        <w:rPr>
          <w:lang w:val="fr-CA"/>
        </w:rPr>
        <w:t xml:space="preserve">Liste de contrôle : </w:t>
      </w:r>
      <w:r w:rsidRPr="009B1470">
        <w:rPr>
          <w:lang w:val="fr-CA"/>
        </w:rPr>
        <w:t>Préparation de l’avocat avant la rencontre avec le décideur</w:t>
      </w:r>
      <w:bookmarkEnd w:id="0"/>
      <w:bookmarkEnd w:id="1"/>
    </w:p>
    <w:p w:rsidR="00A771D8" w:rsidRPr="00632AC6" w:rsidRDefault="00A771D8" w:rsidP="00A771D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582"/>
        <w:gridCol w:w="4165"/>
        <w:gridCol w:w="5940"/>
        <w:gridCol w:w="1800"/>
        <w:gridCol w:w="990"/>
      </w:tblGrid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  <w:b/>
              </w:rPr>
            </w:pPr>
            <w:r w:rsidRPr="00632AC6">
              <w:rPr>
                <w:rFonts w:ascii="Arial" w:hAnsi="Arial" w:cs="Arial"/>
                <w:b/>
                <w:bCs/>
              </w:rPr>
              <w:t xml:space="preserve">Objet 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  <w:b/>
              </w:rPr>
            </w:pPr>
            <w:r w:rsidRPr="00632AC6">
              <w:rPr>
                <w:rFonts w:ascii="Arial" w:hAnsi="Arial" w:cs="Arial"/>
                <w:b/>
                <w:bCs/>
              </w:rPr>
              <w:t xml:space="preserve">Suivi, problèmes, solutions </w:t>
            </w: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  <w:b/>
              </w:rPr>
            </w:pPr>
            <w:r w:rsidRPr="00632AC6">
              <w:rPr>
                <w:rFonts w:ascii="Arial" w:hAnsi="Arial" w:cs="Arial"/>
                <w:b/>
                <w:bCs/>
              </w:rPr>
              <w:t>Partie responsable</w:t>
            </w: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  <w:b/>
              </w:rPr>
            </w:pPr>
            <w:r w:rsidRPr="00632AC6">
              <w:rPr>
                <w:rFonts w:ascii="Arial" w:hAnsi="Arial" w:cs="Arial"/>
                <w:b/>
                <w:bCs/>
              </w:rPr>
              <w:t xml:space="preserve">Fait </w:t>
            </w:r>
          </w:p>
        </w:tc>
      </w:tr>
      <w:tr w:rsidR="00A771D8" w:rsidRPr="00632AC6" w:rsidTr="00A771D8">
        <w:tc>
          <w:tcPr>
            <w:tcW w:w="13477" w:type="dxa"/>
            <w:gridSpan w:val="5"/>
          </w:tcPr>
          <w:p w:rsidR="00A771D8" w:rsidRPr="00632AC6" w:rsidRDefault="00A771D8" w:rsidP="00CB4877">
            <w:pPr>
              <w:rPr>
                <w:rFonts w:ascii="Arial" w:hAnsi="Arial"/>
              </w:rPr>
            </w:pPr>
            <w:r w:rsidRPr="00632AC6">
              <w:rPr>
                <w:rFonts w:ascii="Arial" w:hAnsi="Arial" w:cs="Arial"/>
                <w:b/>
                <w:bCs/>
              </w:rPr>
              <w:t>Format des audiences et questions générales</w:t>
            </w: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1.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Méthode : vidéo ou téléconférence pour les observations orales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2.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Déterminer et consulter les directives de pratique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3.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Déterminer les capacités des tribunaux locaux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4.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Déterminer les besoins en formation des avocats et des parties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5.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Déterminer s’il est nécessaire d’offrir des services d’interprétation linguistique, de sténographie judiciaire ou d’autres services durant l’audience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6.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 xml:space="preserve">Cibler les questions aux fins des observations orales 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7.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Cerner les problèmes liés aux observations écrites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13477" w:type="dxa"/>
            <w:gridSpan w:val="5"/>
          </w:tcPr>
          <w:p w:rsidR="00A771D8" w:rsidRPr="00632AC6" w:rsidRDefault="00A771D8" w:rsidP="00CB4877">
            <w:pPr>
              <w:rPr>
                <w:rFonts w:ascii="Arial" w:hAnsi="Arial" w:cs="Arial"/>
                <w:b/>
              </w:rPr>
            </w:pPr>
            <w:r w:rsidRPr="00632AC6">
              <w:rPr>
                <w:rFonts w:ascii="Arial" w:hAnsi="Arial" w:cs="Arial"/>
                <w:b/>
                <w:bCs/>
              </w:rPr>
              <w:t>Documents</w:t>
            </w: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8.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Veiller à ce que tous les documents, transcriptions et preuves nécessaires aux fins de l’audience soient di</w:t>
            </w:r>
            <w:r>
              <w:rPr>
                <w:rFonts w:ascii="Arial" w:hAnsi="Arial" w:cs="Arial"/>
              </w:rPr>
              <w:t>sponibles par voie électronique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9.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Méthode d’échange de documents (courriel, nuage, etc.)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10.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Format de document à utiliser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PDF consultable avec signet pour les dossiers et les mémoires</w:t>
            </w:r>
          </w:p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Word pour les observations écrites</w:t>
            </w: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11.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 xml:space="preserve">Convention d’appellation et de numérotation – Tenir compte des directives de pratique, le cas échéant 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hyperlink r:id="rId5" w:history="1">
              <w:r w:rsidRPr="00632AC6">
                <w:rPr>
                  <w:rStyle w:val="Hyperlink"/>
                  <w:rFonts w:ascii="Arial" w:hAnsi="Arial" w:cs="Arial"/>
                </w:rPr>
                <w:t>https://www.ontariocourts.ca/scj/fr/pratique/directives-de-pratique/elect</w:t>
              </w:r>
              <w:r w:rsidRPr="00632AC6">
                <w:rPr>
                  <w:rStyle w:val="Hyperlink"/>
                  <w:rFonts w:ascii="Arial" w:hAnsi="Arial" w:cs="Arial"/>
                </w:rPr>
                <w:t>r</w:t>
              </w:r>
              <w:r w:rsidRPr="00632AC6">
                <w:rPr>
                  <w:rStyle w:val="Hyperlink"/>
                  <w:rFonts w:ascii="Arial" w:hAnsi="Arial" w:cs="Arial"/>
                </w:rPr>
                <w:t>onique-csj/</w:t>
              </w:r>
            </w:hyperlink>
            <w:r w:rsidRPr="00632AC6">
              <w:rPr>
                <w:rFonts w:ascii="Arial" w:hAnsi="Arial" w:cs="Arial"/>
              </w:rPr>
              <w:t xml:space="preserve">. </w:t>
            </w:r>
          </w:p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Calendrier d’échange de documents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13.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Préparation du recueil commun des documents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Contenu</w:t>
            </w:r>
          </w:p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Date d’échéance</w:t>
            </w: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14.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Sources faisant autorité avec hyperliens dans les observations écrites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15.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Logiciel pour visualiser et identifier les documents mentionnés dans les arguments présentés de vive voix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Minimum requis : logiciel PDF et Word</w:t>
            </w: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16.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Préparer un recueil avec tableau de concordance avec le RCD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17.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Comment les documents de nature délicate seront</w:t>
            </w:r>
            <w:r w:rsidRPr="00632AC6">
              <w:rPr>
                <w:rFonts w:ascii="Arial" w:hAnsi="Arial" w:cs="Arial"/>
              </w:rPr>
              <w:noBreakHyphen/>
              <w:t>ils traités?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13477" w:type="dxa"/>
            <w:gridSpan w:val="5"/>
          </w:tcPr>
          <w:p w:rsidR="00A771D8" w:rsidRPr="00632AC6" w:rsidRDefault="00A771D8" w:rsidP="00CB4877">
            <w:pPr>
              <w:rPr>
                <w:rFonts w:ascii="Arial" w:hAnsi="Arial" w:cs="Arial"/>
                <w:b/>
              </w:rPr>
            </w:pPr>
            <w:r w:rsidRPr="00632AC6">
              <w:rPr>
                <w:rFonts w:ascii="Arial" w:hAnsi="Arial" w:cs="Arial"/>
                <w:b/>
                <w:bCs/>
              </w:rPr>
              <w:t>Protocole relatif à l’audience</w:t>
            </w: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18.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Comment les difficultés techniques seront-elles traitées?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19.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Échange d’adresses de courrier électronique et de numéros de téléphone par tous les participants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20.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 xml:space="preserve">Revoir la liste des questions à la section 5 des </w:t>
            </w:r>
            <w:r w:rsidRPr="00632AC6">
              <w:rPr>
                <w:rFonts w:ascii="Arial" w:hAnsi="Arial" w:cs="Arial"/>
                <w:i/>
                <w:iCs/>
              </w:rPr>
              <w:t>Pratiques exemplaires pour les audiences tenues à distance</w:t>
            </w:r>
            <w:r w:rsidRPr="00632AC6">
              <w:rPr>
                <w:rFonts w:ascii="Arial" w:hAnsi="Arial" w:cs="Arial"/>
              </w:rPr>
              <w:t xml:space="preserve"> et créer une liste personnalisée des questions en litige adaptées à l’affaire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21.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 xml:space="preserve">Discuter de la liste des questions avec les autres parties et convenir d’une façon de procéder (sous réserve du pouvoir discrétionnaire du tribunal) 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13477" w:type="dxa"/>
            <w:gridSpan w:val="5"/>
          </w:tcPr>
          <w:p w:rsidR="00A771D8" w:rsidRPr="00632AC6" w:rsidRDefault="00A771D8" w:rsidP="00CB4877">
            <w:pPr>
              <w:rPr>
                <w:rFonts w:ascii="Arial" w:hAnsi="Arial" w:cs="Arial"/>
                <w:b/>
              </w:rPr>
            </w:pPr>
            <w:r w:rsidRPr="00632AC6">
              <w:rPr>
                <w:rFonts w:ascii="Arial" w:hAnsi="Arial" w:cs="Arial"/>
                <w:b/>
                <w:bCs/>
              </w:rPr>
              <w:t>Simulation</w:t>
            </w: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22.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À prévoir entre les avocats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23.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Tous les avocats et les parties y participent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24.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S’il y a lieu, demander au juge ou au greffier ou à l’adjoint du juge s’ils souhaitent participer à la simulation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lastRenderedPageBreak/>
              <w:t>25.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Vérifier la qualité des connexions vidéo et audio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26.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Essayer les logiciels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27.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Mettre à l’essai les fonctions qui seront probablement utilisées, passer d’un écran à un autre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28.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Confirmer que tous les protocoles/orientations judiciaires/la façon dont les problèmes techniques doivent être réglés/tous les documents sont en main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13477" w:type="dxa"/>
            <w:gridSpan w:val="5"/>
          </w:tcPr>
          <w:p w:rsidR="00A771D8" w:rsidRPr="00632AC6" w:rsidRDefault="00A771D8" w:rsidP="00CB4877">
            <w:pPr>
              <w:rPr>
                <w:rFonts w:ascii="Arial" w:hAnsi="Arial" w:cs="Arial"/>
                <w:b/>
              </w:rPr>
            </w:pPr>
            <w:r w:rsidRPr="00632AC6">
              <w:rPr>
                <w:rFonts w:ascii="Arial" w:hAnsi="Arial" w:cs="Arial"/>
                <w:b/>
                <w:bCs/>
              </w:rPr>
              <w:t xml:space="preserve">Préparation du client </w:t>
            </w: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29.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Le client sera-t-il présent?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30.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Le client prendra</w:t>
            </w:r>
            <w:r w:rsidRPr="00632AC6">
              <w:rPr>
                <w:rFonts w:ascii="Arial" w:hAnsi="Arial" w:cs="Arial"/>
              </w:rPr>
              <w:noBreakHyphen/>
              <w:t>t</w:t>
            </w:r>
            <w:r w:rsidRPr="00632AC6">
              <w:rPr>
                <w:rFonts w:ascii="Arial" w:hAnsi="Arial" w:cs="Arial"/>
              </w:rPr>
              <w:noBreakHyphen/>
              <w:t>il la parole à l’audience et, le cas échéant, quand et comment?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31.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Revoir l’étiquette, la conduite et les directives judiciaires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32.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 xml:space="preserve">Examiner le processus et la technologie à utiliser 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33.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Que faire en cas de problèmes techniques?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34.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Comment communiquer pendant l’audience et questions d’éthique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35.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Comment accéder aux documents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36.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 xml:space="preserve">Emplacement approprié 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  <w:tr w:rsidR="00A771D8" w:rsidRPr="00632AC6" w:rsidTr="00A771D8">
        <w:tc>
          <w:tcPr>
            <w:tcW w:w="582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>37.</w:t>
            </w:r>
          </w:p>
        </w:tc>
        <w:tc>
          <w:tcPr>
            <w:tcW w:w="4165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  <w:r w:rsidRPr="00632AC6">
              <w:rPr>
                <w:rFonts w:ascii="Arial" w:hAnsi="Arial" w:cs="Arial"/>
              </w:rPr>
              <w:t xml:space="preserve">S’assurer que le client dispose du matériel et des logiciels fonctionnels et appropriés </w:t>
            </w:r>
          </w:p>
        </w:tc>
        <w:tc>
          <w:tcPr>
            <w:tcW w:w="594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71D8" w:rsidRPr="00632AC6" w:rsidRDefault="00A771D8" w:rsidP="00CB4877">
            <w:pPr>
              <w:rPr>
                <w:rFonts w:ascii="Arial" w:hAnsi="Arial" w:cs="Arial"/>
              </w:rPr>
            </w:pPr>
          </w:p>
        </w:tc>
      </w:tr>
    </w:tbl>
    <w:p w:rsidR="00A771D8" w:rsidRPr="00632AC6" w:rsidRDefault="00A771D8" w:rsidP="00A771D8">
      <w:pPr>
        <w:spacing w:after="0" w:line="240" w:lineRule="auto"/>
        <w:rPr>
          <w:rFonts w:ascii="Arial" w:hAnsi="Arial" w:cs="Arial"/>
          <w:b/>
        </w:rPr>
      </w:pPr>
    </w:p>
    <w:p w:rsidR="00B26457" w:rsidRDefault="00B26457"/>
    <w:sectPr w:rsidR="00B26457" w:rsidSect="00A771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44AA"/>
    <w:multiLevelType w:val="multilevel"/>
    <w:tmpl w:val="9F700AAA"/>
    <w:lvl w:ilvl="0">
      <w:start w:val="1"/>
      <w:numFmt w:val="decimal"/>
      <w:pStyle w:val="Heading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)"/>
      <w:lvlJc w:val="left"/>
      <w:pPr>
        <w:ind w:left="-982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-6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2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8"/>
    <w:rsid w:val="00A771D8"/>
    <w:rsid w:val="00B2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07829-7EDC-4729-870E-174AB31A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D8"/>
    <w:rPr>
      <w:lang w:val="fr-CA"/>
    </w:rPr>
  </w:style>
  <w:style w:type="paragraph" w:styleId="Heading2">
    <w:name w:val="heading 2"/>
    <w:basedOn w:val="ListParagraph"/>
    <w:next w:val="Normal"/>
    <w:link w:val="Heading2Char"/>
    <w:qFormat/>
    <w:rsid w:val="00A771D8"/>
    <w:pPr>
      <w:numPr>
        <w:numId w:val="1"/>
      </w:numPr>
      <w:spacing w:after="240" w:line="240" w:lineRule="auto"/>
      <w:contextualSpacing w:val="0"/>
      <w:jc w:val="both"/>
      <w:outlineLvl w:val="1"/>
    </w:pPr>
    <w:rPr>
      <w:rFonts w:ascii="Arial" w:hAnsi="Arial" w:cs="Arial"/>
      <w:b/>
      <w:lang w:val="en-CA"/>
    </w:rPr>
  </w:style>
  <w:style w:type="paragraph" w:styleId="Heading3">
    <w:name w:val="heading 3"/>
    <w:basedOn w:val="ListParagraph"/>
    <w:next w:val="Normal"/>
    <w:link w:val="Heading3Char"/>
    <w:uiPriority w:val="99"/>
    <w:semiHidden/>
    <w:qFormat/>
    <w:rsid w:val="00A771D8"/>
    <w:pPr>
      <w:numPr>
        <w:ilvl w:val="1"/>
        <w:numId w:val="1"/>
      </w:numPr>
      <w:spacing w:after="240" w:line="240" w:lineRule="auto"/>
      <w:ind w:left="720"/>
      <w:contextualSpacing w:val="0"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71D8"/>
    <w:rPr>
      <w:rFonts w:ascii="Arial" w:hAnsi="Arial" w:cs="Arial"/>
      <w:b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771D8"/>
    <w:rPr>
      <w:rFonts w:ascii="Arial" w:hAnsi="Arial" w:cs="Arial"/>
      <w:b/>
      <w:bCs/>
      <w:lang w:val="fr-CA"/>
    </w:rPr>
  </w:style>
  <w:style w:type="table" w:styleId="TableGrid">
    <w:name w:val="Table Grid"/>
    <w:basedOn w:val="TableNormal"/>
    <w:uiPriority w:val="39"/>
    <w:rsid w:val="00A771D8"/>
    <w:pPr>
      <w:spacing w:after="0" w:line="240" w:lineRule="auto"/>
    </w:pPr>
    <w:rPr>
      <w:rFonts w:ascii="Times New Roman" w:eastAsia="Times New Roman" w:hAnsi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71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7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tariocourts.ca/scj/fr/pratique/directives-de-pratique/electronique-cs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97C85E4B</Template>
  <TotalTime>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Amiel</dc:creator>
  <cp:keywords/>
  <dc:description/>
  <cp:lastModifiedBy>Suzanne Amiel</cp:lastModifiedBy>
  <cp:revision>1</cp:revision>
  <dcterms:created xsi:type="dcterms:W3CDTF">2021-11-10T22:01:00Z</dcterms:created>
  <dcterms:modified xsi:type="dcterms:W3CDTF">2021-11-10T22:03:00Z</dcterms:modified>
</cp:coreProperties>
</file>